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Hlk176270118"/>
      <w:bookmarkEnd w:id="0"/>
      <w:r>
        <mc:AlternateContent>
          <mc:Choice Requires="wps">
            <w:drawing>
              <wp:anchor behindDoc="0" distT="41275" distB="59690" distL="109220" distR="129540" simplePos="0" locked="0" layoutInCell="0" allowOverlap="1" relativeHeight="4" wp14:anchorId="46B9360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065780" cy="342900"/>
                <wp:effectExtent l="5080" t="5080" r="5080" b="5080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76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OFFRE BSV / SRIAS BFC PRINTEMPS 2026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140.95pt;margin-top:14.25pt;width:241.35pt;height:26.95pt;mso-wrap-style:square;v-text-anchor:top;mso-position-horizontal:center;mso-position-horizontal-relative:margin" wp14:anchorId="46B9360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OFFRE BSV / SRIAS BFC PRINTEMPS 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95375" cy="460375"/>
            <wp:effectExtent l="0" t="0" r="0" b="0"/>
            <wp:docPr id="2" name="Image 1" descr="S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Sria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/>
        <w:drawing>
          <wp:inline distT="0" distB="0" distL="0" distR="0">
            <wp:extent cx="756920" cy="579755"/>
            <wp:effectExtent l="0" t="0" r="0" b="0"/>
            <wp:docPr id="3" name="Image 2" descr="Une image contenant oiseau,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oiseau, text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Toutes les offres sont sans restauration. </w:t>
      </w:r>
    </w:p>
    <w:p>
      <w:pPr>
        <w:pStyle w:val="Normal"/>
        <w:rPr>
          <w:b/>
          <w:bCs/>
          <w:color w:val="00B0F0"/>
        </w:rPr>
      </w:pPr>
      <w:r>
        <w:rPr>
          <w:b/>
          <w:bCs/>
          <w:color w:val="00B0F0"/>
        </w:rPr>
        <w:t>OFFRE VVF VILLAGES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SEMUR EN AUXOIS (Côte d’Or)</w:t>
      </w:r>
    </w:p>
    <w:p>
      <w:pPr>
        <w:pStyle w:val="Normal"/>
        <w:rPr>
          <w:b/>
          <w:bCs/>
        </w:rPr>
      </w:pPr>
      <w:r>
        <w:rPr>
          <w:b/>
          <w:bCs/>
        </w:rPr>
        <w:t>Maison / Maisonnette 4 adultes</w:t>
      </w:r>
    </w:p>
    <w:tbl>
      <w:tblPr>
        <w:tblW w:w="956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58"/>
        <w:gridCol w:w="2238"/>
        <w:gridCol w:w="1151"/>
        <w:gridCol w:w="1772"/>
        <w:gridCol w:w="2149"/>
      </w:tblGrid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4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5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186,90€ par logement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18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12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186,90€ par logement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ÉVIAN LES BAINS (Haute-Savoie)</w:t>
      </w:r>
    </w:p>
    <w:p>
      <w:pPr>
        <w:pStyle w:val="Normal"/>
        <w:rPr>
          <w:b/>
          <w:bCs/>
        </w:rPr>
      </w:pPr>
      <w:r>
        <w:rPr>
          <w:b/>
          <w:bCs/>
        </w:rPr>
        <w:t>Studio 4 adultes</w:t>
      </w:r>
    </w:p>
    <w:p>
      <w:pPr>
        <w:pStyle w:val="Normal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t>Nombre de lit(s) bébé 1 lit bébé </w:t>
      </w:r>
    </w:p>
    <w:tbl>
      <w:tblPr>
        <w:tblW w:w="956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58"/>
        <w:gridCol w:w="2238"/>
        <w:gridCol w:w="1151"/>
        <w:gridCol w:w="1772"/>
        <w:gridCol w:w="2149"/>
      </w:tblGrid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4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5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212,10€ par logement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18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12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212,10€ par logement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color w:val="00B0F0"/>
        </w:rPr>
        <w:t>OFFRE CEVEO</w:t>
      </w:r>
      <w:r>
        <w:rPr>
          <w:b/>
          <w:bCs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LE DOMAINE DE CHAMBON (Puy-de-Dôme)</w:t>
      </w:r>
    </w:p>
    <w:p>
      <w:pPr>
        <w:pStyle w:val="Normal"/>
        <w:rPr>
          <w:b/>
          <w:bCs/>
        </w:rPr>
      </w:pPr>
      <w:r>
        <w:rPr>
          <w:b/>
          <w:bCs/>
        </w:rPr>
        <w:t>Chalet 4 personnes (25 m²) Séjour avec canapé lit, partie cuisine équipée, 1 chambre avec 2 lits superposés, salle d'eau avec WC, terrasse individuelle avec salon de jardin.</w:t>
      </w:r>
    </w:p>
    <w:tbl>
      <w:tblPr>
        <w:tblW w:w="9529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28"/>
        <w:gridCol w:w="2222"/>
        <w:gridCol w:w="1150"/>
        <w:gridCol w:w="1804"/>
        <w:gridCol w:w="2125"/>
      </w:tblGrid>
      <w:tr>
        <w:trPr/>
        <w:tc>
          <w:tcPr>
            <w:tcW w:w="222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2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804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2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2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4 avr. 2026 à 17h</w:t>
            </w:r>
          </w:p>
        </w:tc>
        <w:tc>
          <w:tcPr>
            <w:tcW w:w="222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10h</w:t>
            </w:r>
          </w:p>
        </w:tc>
        <w:tc>
          <w:tcPr>
            <w:tcW w:w="115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804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ven. 6 mars 2026</w:t>
            </w:r>
          </w:p>
        </w:tc>
        <w:tc>
          <w:tcPr>
            <w:tcW w:w="212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150,00€ par logement</w:t>
            </w:r>
          </w:p>
        </w:tc>
      </w:tr>
      <w:tr>
        <w:trPr/>
        <w:tc>
          <w:tcPr>
            <w:tcW w:w="222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17h</w:t>
            </w:r>
          </w:p>
        </w:tc>
        <w:tc>
          <w:tcPr>
            <w:tcW w:w="222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18 avr. 2026 à 10h</w:t>
            </w:r>
          </w:p>
        </w:tc>
        <w:tc>
          <w:tcPr>
            <w:tcW w:w="1150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804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ven. 13 mars 2026</w:t>
            </w:r>
          </w:p>
        </w:tc>
        <w:tc>
          <w:tcPr>
            <w:tcW w:w="2125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150,00€ par logement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color w:val="00B0F0"/>
        </w:rPr>
      </w:pPr>
      <w:r>
        <w:rPr>
          <w:b/>
          <w:bCs/>
          <w:color w:val="00B0F0"/>
        </w:rPr>
        <w:t>OFFRE ODALYS</w:t>
      </w:r>
    </w:p>
    <w:p>
      <w:pPr>
        <w:pStyle w:val="Normal"/>
        <w:rPr>
          <w:b/>
          <w:bCs/>
        </w:rPr>
      </w:pPr>
      <w:r>
        <w:rPr>
          <w:b/>
          <w:bCs/>
        </w:rPr>
        <w:t>LES SOURCES DE MANON (Ardèche)</w:t>
      </w:r>
    </w:p>
    <w:p>
      <w:pPr>
        <w:pStyle w:val="Normal"/>
        <w:rPr>
          <w:b/>
          <w:bCs/>
        </w:rPr>
      </w:pPr>
      <w:r>
        <w:rPr>
          <w:b/>
          <w:bCs/>
        </w:rPr>
        <w:t>Appartement 6 adultes</w:t>
      </w:r>
    </w:p>
    <w:tbl>
      <w:tblPr>
        <w:tblW w:w="956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258"/>
        <w:gridCol w:w="2238"/>
        <w:gridCol w:w="1151"/>
        <w:gridCol w:w="1772"/>
        <w:gridCol w:w="2149"/>
      </w:tblGrid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4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26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379,00€ par logement</w:t>
            </w:r>
          </w:p>
        </w:tc>
      </w:tr>
      <w:tr>
        <w:trPr/>
        <w:tc>
          <w:tcPr>
            <w:tcW w:w="225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11 avr. 2026 à 17h</w:t>
            </w:r>
          </w:p>
        </w:tc>
        <w:tc>
          <w:tcPr>
            <w:tcW w:w="223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sam. 18 avr. 2026 à 10h</w:t>
            </w:r>
          </w:p>
        </w:tc>
        <w:tc>
          <w:tcPr>
            <w:tcW w:w="1151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1/1</w:t>
            </w:r>
          </w:p>
        </w:tc>
        <w:tc>
          <w:tcPr>
            <w:tcW w:w="177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jeu. 2 avr.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E6F5F9" w:val="clear"/>
          </w:tcPr>
          <w:p>
            <w:pPr>
              <w:pStyle w:val="Normal"/>
              <w:widowControl w:val="false"/>
              <w:spacing w:before="0" w:after="160"/>
              <w:rPr>
                <w:strike/>
              </w:rPr>
            </w:pPr>
            <w:r>
              <w:rPr>
                <w:b/>
                <w:bCs/>
                <w:strike/>
              </w:rPr>
              <w:t>379,00€ par logement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color w:val="00B0F0"/>
        </w:rPr>
      </w:pPr>
      <w:r>
        <w:rPr>
          <w:b/>
          <w:bCs/>
          <w:color w:val="00B0F0"/>
        </w:rPr>
        <w:t>OFFRE PIERRE ET VACANCES</w:t>
      </w:r>
    </w:p>
    <w:p>
      <w:pPr>
        <w:pStyle w:val="Normal"/>
        <w:rPr>
          <w:b/>
          <w:bCs/>
        </w:rPr>
      </w:pPr>
      <w:r>
        <w:rPr>
          <w:b/>
          <w:bCs/>
        </w:rPr>
        <w:t>VALMEINIER LE THABOR (Savoie)</w:t>
      </w:r>
    </w:p>
    <w:p>
      <w:pPr>
        <w:pStyle w:val="Normal"/>
        <w:rPr>
          <w:b/>
          <w:bCs/>
        </w:rPr>
      </w:pPr>
      <w:r>
        <w:rPr>
          <w:b/>
          <w:bCs/>
        </w:rPr>
        <w:t>Appart 4 personnes 1 chambre</w:t>
      </w:r>
    </w:p>
    <w:tbl>
      <w:tblPr>
        <w:tblW w:w="9568" w:type="dxa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2148"/>
        <w:gridCol w:w="2237"/>
        <w:gridCol w:w="1152"/>
        <w:gridCol w:w="1882"/>
        <w:gridCol w:w="2149"/>
      </w:tblGrid>
      <w:tr>
        <w:trPr/>
        <w:tc>
          <w:tcPr>
            <w:tcW w:w="214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  </w:t>
            </w:r>
            <w:r>
              <w:rPr>
                <w:b/>
                <w:bCs/>
              </w:rPr>
              <w:t>Date et heure</w:t>
              <w:br/>
              <w:t>d'arrivée</w:t>
            </w:r>
          </w:p>
        </w:tc>
        <w:tc>
          <w:tcPr>
            <w:tcW w:w="223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  <w:br/>
              <w:t>de départ</w:t>
            </w:r>
          </w:p>
        </w:tc>
        <w:tc>
          <w:tcPr>
            <w:tcW w:w="115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Quantité</w:t>
              <w:br/>
              <w:t>disponible</w:t>
            </w:r>
          </w:p>
        </w:tc>
        <w:tc>
          <w:tcPr>
            <w:tcW w:w="18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 limite de</w:t>
              <w:br/>
              <w:t>réservation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0097C0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Prix</w:t>
            </w:r>
          </w:p>
        </w:tc>
      </w:tr>
      <w:tr>
        <w:trPr/>
        <w:tc>
          <w:tcPr>
            <w:tcW w:w="2148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sam. 4 avr. 2026 à 17h</w:t>
            </w:r>
          </w:p>
        </w:tc>
        <w:tc>
          <w:tcPr>
            <w:tcW w:w="2237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sam. 11 avr. 2026 à 10h</w:t>
            </w:r>
          </w:p>
        </w:tc>
        <w:tc>
          <w:tcPr>
            <w:tcW w:w="115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2/2</w:t>
            </w:r>
          </w:p>
        </w:tc>
        <w:tc>
          <w:tcPr>
            <w:tcW w:w="1882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sam. 28 mars 2026</w:t>
            </w:r>
          </w:p>
        </w:tc>
        <w:tc>
          <w:tcPr>
            <w:tcW w:w="2149" w:type="dxa"/>
            <w:tcBorders>
              <w:top w:val="single" w:sz="6" w:space="0" w:color="20353B"/>
              <w:left w:val="single" w:sz="6" w:space="0" w:color="20353B"/>
              <w:bottom w:val="single" w:sz="6" w:space="0" w:color="20353B"/>
              <w:right w:val="single" w:sz="6" w:space="0" w:color="20353B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250,00€ par logement</w:t>
            </w:r>
          </w:p>
        </w:tc>
      </w:tr>
    </w:tbl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e40f8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f8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f8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f8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f8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f8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f8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f8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f8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e40f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e40f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e40f8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e40f8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e40f8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e40f8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e40f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40f8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e40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f8a"/>
    <w:rPr>
      <w:b/>
      <w:bCs/>
      <w:smallCaps/>
      <w:color w:val="0F4761" w:themeColor="accent1" w:themeShade="bf"/>
      <w:spacing w:val="5"/>
    </w:rPr>
  </w:style>
  <w:style w:type="character" w:styleId="LienInternet">
    <w:name w:val="Hyperlink"/>
    <w:basedOn w:val="DefaultParagraphFont"/>
    <w:uiPriority w:val="99"/>
    <w:unhideWhenUsed/>
    <w:rsid w:val="00e40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f8a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link w:val="TitreCar"/>
    <w:uiPriority w:val="10"/>
    <w:qFormat/>
    <w:rsid w:val="00e40f8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f8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e40f8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f8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e40f8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LibreOffice/7.5.7.1.M1$Windows_X86_64 LibreOffice_project/9d4bf91ba30c991aaed3b97dd4173f7705c6b5ae</Application>
  <AppVersion>15.0000</AppVersion>
  <Pages>2</Pages>
  <Words>360</Words>
  <Characters>1562</Characters>
  <CharactersWithSpaces>1844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2025-12-05T12:12:00Z</dcterms:created>
  <dc:creator>BLUMENTAL David</dc:creator>
  <dc:description/>
  <dc:language>fr-FR</dc:language>
  <cp:lastModifiedBy/>
  <dcterms:modified xsi:type="dcterms:W3CDTF">2026-03-16T10:18:32Z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